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27" w:rsidRDefault="001A3D30" w:rsidP="00DB0E60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Klauzula informacyjna Trynieckiego Centrum Kultury w Tryńczy</w:t>
      </w:r>
    </w:p>
    <w:p w:rsidR="00D00227" w:rsidRDefault="00D00227">
      <w:pPr>
        <w:pStyle w:val="Standard"/>
        <w:spacing w:after="0" w:line="240" w:lineRule="auto"/>
        <w:jc w:val="both"/>
      </w:pPr>
    </w:p>
    <w:p w:rsidR="00D00227" w:rsidRDefault="001A3D30">
      <w:pPr>
        <w:pStyle w:val="Standard"/>
        <w:spacing w:after="0" w:line="240" w:lineRule="auto"/>
        <w:jc w:val="both"/>
      </w:pPr>
      <w:r>
        <w:t xml:space="preserve">Zgodnie z art. 13 ust. 1 - 2 Rozporządzenia Parlamentu Europejskiego i Rady (UE) 2016/679 z 27 kwietnia 2016 r. w sprawie ochrony osób fizycznych w związku z przetwarzaniem danych osobowych </w:t>
      </w:r>
      <w:r>
        <w:br/>
        <w:t>i w sprawie swobodnego przepływu takich danych oraz uchylenia dyrektywy 95/46/WE (ogólne rozporządzenie o ochronie danych) dalej RODO - informujemy, że:</w:t>
      </w:r>
    </w:p>
    <w:p w:rsidR="00D00227" w:rsidRDefault="00D00227">
      <w:pPr>
        <w:pStyle w:val="Standard"/>
        <w:spacing w:after="0" w:line="240" w:lineRule="auto"/>
        <w:jc w:val="both"/>
      </w:pPr>
    </w:p>
    <w:p w:rsidR="00D00227" w:rsidRDefault="001A3D30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Administratorem Państwa Danych Osobowych jest Dyrektor Trynieckiego Centrum Kultury w Tryńczy z siedzibą Tryńcza 127, 37-204 kontakt: tck@tryncza.eu</w:t>
      </w:r>
    </w:p>
    <w:p w:rsidR="00D00227" w:rsidRDefault="001A3D30">
      <w:pPr>
        <w:pStyle w:val="Akapitzlist"/>
        <w:numPr>
          <w:ilvl w:val="0"/>
          <w:numId w:val="2"/>
        </w:numPr>
        <w:spacing w:after="0"/>
        <w:jc w:val="both"/>
      </w:pPr>
      <w:r>
        <w:t xml:space="preserve">Jeśli ma Pani/Pan pytania dotyczące sposobu i zakresu przetwarzania Pani/Pana danych osobowych, a także przysługujących Pani/Panu uprawnień, </w:t>
      </w:r>
      <w:r w:rsidR="00DB0E60">
        <w:t xml:space="preserve">może się Pani/Pan skontaktować </w:t>
      </w:r>
      <w:r>
        <w:t xml:space="preserve">z Inspektorem Ochrony Danych Osobowych za pomocą adresu e-mail: </w:t>
      </w:r>
      <w:hyperlink r:id="rId7" w:history="1">
        <w:r>
          <w:rPr>
            <w:rStyle w:val="Internetlink"/>
          </w:rPr>
          <w:t>iod@tryncza.eu</w:t>
        </w:r>
      </w:hyperlink>
      <w:r>
        <w:t xml:space="preserve">  </w:t>
      </w:r>
    </w:p>
    <w:p w:rsidR="00D00227" w:rsidRDefault="001A3D30">
      <w:pPr>
        <w:pStyle w:val="Akapitzlist"/>
        <w:numPr>
          <w:ilvl w:val="0"/>
          <w:numId w:val="2"/>
        </w:numPr>
        <w:spacing w:after="0"/>
        <w:jc w:val="both"/>
      </w:pPr>
      <w:r>
        <w:t xml:space="preserve">Państwa dane będą przez nas przetwarzane na podstawie </w:t>
      </w:r>
      <w:r>
        <w:rPr>
          <w:b/>
          <w:bCs/>
        </w:rPr>
        <w:t>art. 6 ust.1 lit a RODO</w:t>
      </w:r>
      <w:r>
        <w:t xml:space="preserve"> w celu: zorganizowania i przeprowadzenia </w:t>
      </w:r>
      <w:r w:rsidR="00A473AE">
        <w:rPr>
          <w:color w:val="C9211E"/>
        </w:rPr>
        <w:t>Plebiscytu „Kobieta Niezwykła Gminy Tryńcza: edycja 2020</w:t>
      </w:r>
    </w:p>
    <w:p w:rsidR="00D00227" w:rsidRDefault="001A3D30">
      <w:pPr>
        <w:pStyle w:val="Akapitzlist"/>
        <w:numPr>
          <w:ilvl w:val="0"/>
          <w:numId w:val="2"/>
        </w:numPr>
        <w:spacing w:after="0"/>
        <w:jc w:val="both"/>
      </w:pPr>
      <w:r>
        <w:t>Państwa dane osobowe będą przetwarzane:</w:t>
      </w:r>
    </w:p>
    <w:p w:rsidR="00D00227" w:rsidRDefault="001A3D30">
      <w:pPr>
        <w:pStyle w:val="Akapitzlist"/>
        <w:numPr>
          <w:ilvl w:val="1"/>
          <w:numId w:val="2"/>
        </w:numPr>
        <w:spacing w:after="0"/>
        <w:ind w:left="709" w:hanging="283"/>
        <w:jc w:val="both"/>
      </w:pPr>
      <w:r>
        <w:t>przez czas wykonywania zadań Trynieckiego Centrum Kultury w Tryńczy i innych prawnych obowiązków</w:t>
      </w:r>
    </w:p>
    <w:p w:rsidR="00D00227" w:rsidRDefault="001A3D30">
      <w:pPr>
        <w:pStyle w:val="Akapitzlist"/>
        <w:numPr>
          <w:ilvl w:val="1"/>
          <w:numId w:val="2"/>
        </w:numPr>
        <w:spacing w:after="0"/>
        <w:ind w:left="709" w:hanging="283"/>
        <w:jc w:val="both"/>
      </w:pPr>
      <w:r>
        <w:t>przez czas, w którym możemy ponieść konsekwencje prawne nienależytego wykonania lub niewykonania naszych zadań statutowych lub obowiązków prawnych.</w:t>
      </w:r>
    </w:p>
    <w:p w:rsidR="00D00227" w:rsidRDefault="001A3D30">
      <w:pPr>
        <w:pStyle w:val="Akapitzlist"/>
        <w:numPr>
          <w:ilvl w:val="0"/>
          <w:numId w:val="2"/>
        </w:numPr>
        <w:spacing w:after="0"/>
        <w:jc w:val="both"/>
      </w:pPr>
      <w:r>
        <w:t>Państwa dane mogą być przez TCK w Tryńczy przekazywane partnerom, z którymi mamy zawarte umowy na współpracę przy wykonywaniu naszych zadań i innych obowiązków prawnych, w tym umownych, świadczącym nam pomoc informatyczną, prawną, usługi doradcze, konsultacyjne oraz innym podmiotom działającym na nasze zlecenie, a świadczącym nam usługi niezbędne do realizacji naszych zadań statutowych i wykonywania innych obowiązków prawnych w tym umownych.</w:t>
      </w:r>
    </w:p>
    <w:p w:rsidR="00D00227" w:rsidRDefault="001A3D30">
      <w:pPr>
        <w:pStyle w:val="Akapitzlist"/>
        <w:numPr>
          <w:ilvl w:val="0"/>
          <w:numId w:val="2"/>
        </w:numPr>
        <w:spacing w:after="0"/>
        <w:jc w:val="both"/>
      </w:pPr>
      <w:r>
        <w:t>Dane udostępnione przez Państwa nie będą podlegały profilowaniu i nie będą przekazywane do państwa trzeciego lub organizacji międzynarodowej.</w:t>
      </w:r>
    </w:p>
    <w:p w:rsidR="00D00227" w:rsidRDefault="001A3D30">
      <w:pPr>
        <w:pStyle w:val="Akapitzlist"/>
        <w:numPr>
          <w:ilvl w:val="0"/>
          <w:numId w:val="2"/>
        </w:numPr>
        <w:spacing w:after="0"/>
        <w:jc w:val="both"/>
      </w:pPr>
      <w:r>
        <w:t>W sytuacji, gdy przetwarzanie danych osobowych odbywa się na podstawie zgody osoby, której dane dotyczą, podanie przez Państwa danych osobowych Administratorowi Danych ma charakter dobrowolny.</w:t>
      </w:r>
    </w:p>
    <w:p w:rsidR="00D00227" w:rsidRDefault="001A3D30">
      <w:pPr>
        <w:pStyle w:val="Akapitzlist"/>
        <w:numPr>
          <w:ilvl w:val="0"/>
          <w:numId w:val="2"/>
        </w:numPr>
        <w:spacing w:after="0"/>
        <w:jc w:val="both"/>
      </w:pPr>
      <w: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:rsidR="00D00227" w:rsidRDefault="001A3D30">
      <w:pPr>
        <w:pStyle w:val="Akapitzlist"/>
        <w:numPr>
          <w:ilvl w:val="0"/>
          <w:numId w:val="2"/>
        </w:numPr>
        <w:spacing w:after="0"/>
        <w:jc w:val="both"/>
      </w:pPr>
      <w:r>
        <w:t>Mają Państwo prawo do żądania od Administratora Danych dostępu do swoich danych osobowych, ich sprostowania, usunięcia lub ograniczenia przetwarzania, a także żądania przenoszenia danych, które realizowane będą na zasadach określonych w rozdziale III RODO, także do wniesienia sprzeciwu wobec przetwarzania, który będzie mógł być zrealizowany na zasadach określonych w art. 21 RODO.</w:t>
      </w:r>
    </w:p>
    <w:p w:rsidR="00D00227" w:rsidRDefault="001A3D30">
      <w:pPr>
        <w:pStyle w:val="Akapitzlist"/>
        <w:numPr>
          <w:ilvl w:val="0"/>
          <w:numId w:val="2"/>
        </w:numPr>
        <w:spacing w:after="0"/>
        <w:jc w:val="both"/>
      </w:pPr>
      <w:r>
        <w:t xml:space="preserve"> Jeśli stwierdzą Państwo, że przetwarzanie Państwa danych osobowych narusza RODO, mają Państwo prawo wnieść skargę do organu nadzorczego, którym jest Prezes Urzędu Ochrony Danych Osobowych.</w:t>
      </w:r>
    </w:p>
    <w:p w:rsidR="00D00227" w:rsidRDefault="00D00227">
      <w:pPr>
        <w:pStyle w:val="Akapitzlist"/>
        <w:spacing w:after="0"/>
        <w:ind w:left="0"/>
        <w:jc w:val="both"/>
      </w:pPr>
      <w:bookmarkStart w:id="0" w:name="_GoBack"/>
      <w:bookmarkEnd w:id="0"/>
    </w:p>
    <w:p w:rsidR="00D00227" w:rsidRDefault="00D00227">
      <w:pPr>
        <w:pStyle w:val="Akapitzlist"/>
        <w:spacing w:after="0"/>
        <w:ind w:left="426"/>
        <w:jc w:val="both"/>
      </w:pPr>
    </w:p>
    <w:sectPr w:rsidR="00D00227" w:rsidSect="00D002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30" w:rsidRDefault="001A3D30" w:rsidP="00D00227">
      <w:r>
        <w:separator/>
      </w:r>
    </w:p>
  </w:endnote>
  <w:endnote w:type="continuationSeparator" w:id="0">
    <w:p w:rsidR="001A3D30" w:rsidRDefault="001A3D30" w:rsidP="00D0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30" w:rsidRDefault="001A3D30" w:rsidP="00D00227">
      <w:r w:rsidRPr="00D00227">
        <w:rPr>
          <w:color w:val="000000"/>
        </w:rPr>
        <w:separator/>
      </w:r>
    </w:p>
  </w:footnote>
  <w:footnote w:type="continuationSeparator" w:id="0">
    <w:p w:rsidR="001A3D30" w:rsidRDefault="001A3D30" w:rsidP="00D00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1072"/>
    <w:multiLevelType w:val="multilevel"/>
    <w:tmpl w:val="1258F992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6236760B"/>
    <w:multiLevelType w:val="multilevel"/>
    <w:tmpl w:val="975E8FBE"/>
    <w:styleLink w:val="WWNum2"/>
    <w:lvl w:ilvl="0">
      <w:start w:val="1"/>
      <w:numFmt w:val="decimal"/>
      <w:lvlText w:val="%1."/>
      <w:lvlJc w:val="righ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72F27D0"/>
    <w:multiLevelType w:val="multilevel"/>
    <w:tmpl w:val="FF7CD6F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227"/>
    <w:rsid w:val="001A3D30"/>
    <w:rsid w:val="00457E3C"/>
    <w:rsid w:val="009440E4"/>
    <w:rsid w:val="00A473AE"/>
    <w:rsid w:val="00D00227"/>
    <w:rsid w:val="00DB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227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D002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00227"/>
    <w:pPr>
      <w:spacing w:after="140" w:line="276" w:lineRule="auto"/>
    </w:pPr>
  </w:style>
  <w:style w:type="paragraph" w:styleId="Lista">
    <w:name w:val="List"/>
    <w:basedOn w:val="Textbody"/>
    <w:rsid w:val="00D00227"/>
    <w:rPr>
      <w:rFonts w:cs="Arial"/>
      <w:sz w:val="24"/>
    </w:rPr>
  </w:style>
  <w:style w:type="paragraph" w:customStyle="1" w:styleId="Caption">
    <w:name w:val="Caption"/>
    <w:basedOn w:val="Standard"/>
    <w:rsid w:val="00D002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00227"/>
    <w:pPr>
      <w:suppressLineNumbers/>
    </w:pPr>
    <w:rPr>
      <w:rFonts w:cs="Arial"/>
      <w:sz w:val="24"/>
    </w:rPr>
  </w:style>
  <w:style w:type="paragraph" w:styleId="Bezodstpw">
    <w:name w:val="No Spacing"/>
    <w:rsid w:val="00D00227"/>
    <w:pPr>
      <w:widowControl/>
    </w:pPr>
    <w:rPr>
      <w:rFonts w:ascii="Times New Roman" w:hAnsi="Times New Roman"/>
      <w:sz w:val="24"/>
    </w:rPr>
  </w:style>
  <w:style w:type="paragraph" w:styleId="Akapitzlist">
    <w:name w:val="List Paragraph"/>
    <w:basedOn w:val="Standard"/>
    <w:rsid w:val="00D00227"/>
    <w:pPr>
      <w:ind w:left="720"/>
    </w:pPr>
  </w:style>
  <w:style w:type="character" w:customStyle="1" w:styleId="Internetlink">
    <w:name w:val="Internet link"/>
    <w:basedOn w:val="Domylnaczcionkaakapitu"/>
    <w:rsid w:val="00D00227"/>
    <w:rPr>
      <w:color w:val="0563C1"/>
      <w:u w:val="single"/>
    </w:rPr>
  </w:style>
  <w:style w:type="character" w:customStyle="1" w:styleId="ListLabel1">
    <w:name w:val="ListLabel 1"/>
    <w:rsid w:val="00D00227"/>
    <w:rPr>
      <w:b w:val="0"/>
    </w:rPr>
  </w:style>
  <w:style w:type="character" w:customStyle="1" w:styleId="ListLabel2">
    <w:name w:val="ListLabel 2"/>
    <w:rsid w:val="00D00227"/>
  </w:style>
  <w:style w:type="numbering" w:customStyle="1" w:styleId="Bezlisty1">
    <w:name w:val="Bez listy1"/>
    <w:basedOn w:val="Bezlisty"/>
    <w:rsid w:val="00D00227"/>
    <w:pPr>
      <w:numPr>
        <w:numId w:val="1"/>
      </w:numPr>
    </w:pPr>
  </w:style>
  <w:style w:type="numbering" w:customStyle="1" w:styleId="WWNum1">
    <w:name w:val="WWNum1"/>
    <w:basedOn w:val="Bezlisty"/>
    <w:rsid w:val="00D00227"/>
    <w:pPr>
      <w:numPr>
        <w:numId w:val="2"/>
      </w:numPr>
    </w:pPr>
  </w:style>
  <w:style w:type="numbering" w:customStyle="1" w:styleId="WWNum2">
    <w:name w:val="WWNum2"/>
    <w:basedOn w:val="Bezlisty"/>
    <w:rsid w:val="00D0022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ryncz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TCK2</cp:lastModifiedBy>
  <cp:revision>2</cp:revision>
  <dcterms:created xsi:type="dcterms:W3CDTF">2020-02-10T07:59:00Z</dcterms:created>
  <dcterms:modified xsi:type="dcterms:W3CDTF">2020-02-10T07:59:00Z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