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7AD8" w14:textId="0467A84D" w:rsidR="00CF34B0" w:rsidRDefault="00CF34B0" w:rsidP="00D35924">
      <w:pPr>
        <w:spacing w:after="0" w:line="240" w:lineRule="auto"/>
        <w:jc w:val="center"/>
        <w:textAlignment w:val="baseline"/>
        <w:rPr>
          <w:rFonts w:ascii="Open Sans" w:eastAsia="Times New Roman" w:hAnsi="Open Sans" w:cs="Open Sans"/>
          <w:b/>
          <w:bCs/>
          <w:color w:val="121E2C"/>
          <w:kern w:val="0"/>
          <w:sz w:val="21"/>
          <w:szCs w:val="21"/>
          <w:bdr w:val="none" w:sz="0" w:space="0" w:color="auto" w:frame="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Informacje w sprawie wyboru ławników na kadencję 2024-2027</w:t>
      </w:r>
    </w:p>
    <w:p w14:paraId="41BA45B9" w14:textId="77777777" w:rsidR="00D35924" w:rsidRPr="00CF34B0" w:rsidRDefault="00D35924" w:rsidP="00D35924">
      <w:pPr>
        <w:spacing w:after="0" w:line="240" w:lineRule="auto"/>
        <w:jc w:val="center"/>
        <w:textAlignment w:val="baseline"/>
        <w:rPr>
          <w:rFonts w:ascii="Open Sans" w:eastAsia="Times New Roman" w:hAnsi="Open Sans" w:cs="Open Sans"/>
          <w:color w:val="121E2C"/>
          <w:kern w:val="0"/>
          <w:sz w:val="21"/>
          <w:szCs w:val="21"/>
          <w:lang w:eastAsia="pl-PL"/>
          <w14:ligatures w14:val="none"/>
        </w:rPr>
      </w:pPr>
    </w:p>
    <w:p w14:paraId="025C7EEC"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Z końcem bieżącego roku upływa kadencja ławników orzekających w sądach powszechnych w kadencji 2020-2023. Powoduje to konieczność przeprowadzenia czynności zmierzających do naboru kandydatów na ławników na nową kadencję 2024-2027.</w:t>
      </w:r>
    </w:p>
    <w:p w14:paraId="317DDE08"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Zgodnie z treścią art. 160 § 1 i 2 Ustawy z dnia 27 lipca 2001 r. – Prawo o ustroju sądów powszechnych (Dz. U. 2023, poz. 217 – tekst jednolity), zwanej dalej Ustawą, ławników wybierają rady gmin, których obszar właściwości jest objęty właściwością tych sądów,</w:t>
      </w:r>
      <w:r w:rsidRPr="00CF34B0">
        <w:rPr>
          <w:rFonts w:ascii="Open Sans" w:eastAsia="Times New Roman" w:hAnsi="Open Sans" w:cs="Open Sans"/>
          <w:color w:val="121E2C"/>
          <w:kern w:val="0"/>
          <w:sz w:val="21"/>
          <w:szCs w:val="21"/>
          <w:lang w:eastAsia="pl-PL"/>
          <w14:ligatures w14:val="none"/>
        </w:rPr>
        <w:br/>
        <w:t>w głosowaniu tajnym jako zadanie zlecone z zakresu administracji rządowej.</w:t>
      </w:r>
    </w:p>
    <w:p w14:paraId="44BB9886"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Liczbę ławników wybieranych przez poszczególne rady gmin dla wszystkich sądów działających na obszarze właściwości sądu okręgowego ustala kolegium sądu okręgowego (art. 161 § 1 Ustawy).</w:t>
      </w:r>
    </w:p>
    <w:p w14:paraId="6BD71F53"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Wszelkie informacje dotyczące pełnienia obowiązków ławników znajdują się</w:t>
      </w:r>
      <w:r w:rsidRPr="00CF34B0">
        <w:rPr>
          <w:rFonts w:ascii="Open Sans" w:eastAsia="Times New Roman" w:hAnsi="Open Sans" w:cs="Open Sans"/>
          <w:b/>
          <w:bCs/>
          <w:color w:val="121E2C"/>
          <w:kern w:val="0"/>
          <w:sz w:val="21"/>
          <w:szCs w:val="21"/>
          <w:bdr w:val="none" w:sz="0" w:space="0" w:color="auto" w:frame="1"/>
          <w:lang w:eastAsia="pl-PL"/>
          <w14:ligatures w14:val="none"/>
        </w:rPr>
        <w:br/>
        <w:t>w art. 158-175 Rozdziału 7 Ustawy. Poniżej podajemy najważniejsze informacje organizacyjne dla osób zainteresowanych ubieganiem się o wybór (lub ponowny wybór) na ławnika.</w:t>
      </w:r>
    </w:p>
    <w:p w14:paraId="36D99A68"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Kalendarz wyborczy:</w:t>
      </w:r>
    </w:p>
    <w:p w14:paraId="550546F2" w14:textId="77777777" w:rsidR="00CF34B0" w:rsidRPr="00CF34B0" w:rsidRDefault="00CF34B0" w:rsidP="00D35924">
      <w:pPr>
        <w:numPr>
          <w:ilvl w:val="0"/>
          <w:numId w:val="1"/>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do dnia 31 maja 2023 r.</w:t>
      </w:r>
      <w:r w:rsidRPr="00CF34B0">
        <w:rPr>
          <w:rFonts w:ascii="Open Sans" w:eastAsia="Times New Roman" w:hAnsi="Open Sans" w:cs="Open Sans"/>
          <w:color w:val="121E2C"/>
          <w:kern w:val="0"/>
          <w:sz w:val="21"/>
          <w:szCs w:val="21"/>
          <w:lang w:eastAsia="pl-PL"/>
          <w14:ligatures w14:val="none"/>
        </w:rPr>
        <w:t> prezes sądu okręgowego podaje do wiadomości poszczególnym radom gmin liczbę wybieranych przez nie ławników (art. 161 § 2 Ustawy),</w:t>
      </w:r>
    </w:p>
    <w:p w14:paraId="467F9079" w14:textId="77777777" w:rsidR="00CF34B0" w:rsidRPr="00CF34B0" w:rsidRDefault="00CF34B0" w:rsidP="00D35924">
      <w:pPr>
        <w:numPr>
          <w:ilvl w:val="0"/>
          <w:numId w:val="1"/>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do dnia 30 czerwca 2023 r.</w:t>
      </w:r>
      <w:r w:rsidRPr="00CF34B0">
        <w:rPr>
          <w:rFonts w:ascii="Open Sans" w:eastAsia="Times New Roman" w:hAnsi="Open Sans" w:cs="Open Sans"/>
          <w:color w:val="121E2C"/>
          <w:kern w:val="0"/>
          <w:sz w:val="21"/>
          <w:szCs w:val="21"/>
          <w:lang w:eastAsia="pl-PL"/>
          <w14:ligatures w14:val="none"/>
        </w:rPr>
        <w:t> uprawnione podmioty mogą zgłaszać radom gmin kandydatów na ławników (art. 162 § 1 Ustawy),</w:t>
      </w:r>
    </w:p>
    <w:p w14:paraId="26D654A4" w14:textId="77777777" w:rsidR="00CF34B0" w:rsidRPr="00CF34B0" w:rsidRDefault="00CF34B0" w:rsidP="00D35924">
      <w:pPr>
        <w:numPr>
          <w:ilvl w:val="0"/>
          <w:numId w:val="1"/>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najpóźniej w październiku 2023 r.</w:t>
      </w:r>
      <w:r w:rsidRPr="00CF34B0">
        <w:rPr>
          <w:rFonts w:ascii="Open Sans" w:eastAsia="Times New Roman" w:hAnsi="Open Sans" w:cs="Open Sans"/>
          <w:color w:val="121E2C"/>
          <w:kern w:val="0"/>
          <w:sz w:val="21"/>
          <w:szCs w:val="21"/>
          <w:lang w:eastAsia="pl-PL"/>
          <w14:ligatures w14:val="none"/>
        </w:rPr>
        <w:t> odbywają się wybory ławników (art. 163 § 1 Ustawy),</w:t>
      </w:r>
    </w:p>
    <w:p w14:paraId="0779D386" w14:textId="77777777" w:rsidR="00CF34B0" w:rsidRPr="00CF34B0" w:rsidRDefault="00CF34B0" w:rsidP="00D35924">
      <w:pPr>
        <w:numPr>
          <w:ilvl w:val="0"/>
          <w:numId w:val="1"/>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do dnia 31 października 2023 r.</w:t>
      </w:r>
      <w:r w:rsidRPr="00CF34B0">
        <w:rPr>
          <w:rFonts w:ascii="Open Sans" w:eastAsia="Times New Roman" w:hAnsi="Open Sans" w:cs="Open Sans"/>
          <w:color w:val="121E2C"/>
          <w:kern w:val="0"/>
          <w:sz w:val="21"/>
          <w:szCs w:val="21"/>
          <w:lang w:eastAsia="pl-PL"/>
          <w14:ligatures w14:val="none"/>
        </w:rPr>
        <w:t> rady gminy przesyłają prezesom właściwych sądów listę wybranych ławników wraz z dokumentami, o których mowa w art. 162 § 2-4 Ustawy (art. 164 § 1 Ustawy),</w:t>
      </w:r>
    </w:p>
    <w:p w14:paraId="67B47B24" w14:textId="77777777" w:rsidR="00CF34B0" w:rsidRPr="00CF34B0" w:rsidRDefault="00CF34B0" w:rsidP="00D35924">
      <w:pPr>
        <w:numPr>
          <w:ilvl w:val="0"/>
          <w:numId w:val="1"/>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do dnia 31 grudnia 2023 r.</w:t>
      </w:r>
      <w:r w:rsidRPr="00CF34B0">
        <w:rPr>
          <w:rFonts w:ascii="Open Sans" w:eastAsia="Times New Roman" w:hAnsi="Open Sans" w:cs="Open Sans"/>
          <w:color w:val="121E2C"/>
          <w:kern w:val="0"/>
          <w:sz w:val="21"/>
          <w:szCs w:val="21"/>
          <w:lang w:eastAsia="pl-PL"/>
          <w14:ligatures w14:val="none"/>
        </w:rPr>
        <w:t> prezes właściwego sądu wręcza ławnikom zawiadomienie o wyborze, odbiera od nich ślubowanie, wpisuje na listę ławników, którzy mogą być wyznaczani do orzekania oraz wydaje legitymację (art. 164 § 2 i 3 Ustawy).</w:t>
      </w:r>
    </w:p>
    <w:p w14:paraId="11E50E84"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Tryb zgłaszania kandydatów na ławników</w:t>
      </w:r>
    </w:p>
    <w:p w14:paraId="1B6A89CA"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Zgodnie z art. 162 § 1 Ustawy kandydatów na ławników do sądów okręgowych</w:t>
      </w:r>
      <w:r w:rsidRPr="00CF34B0">
        <w:rPr>
          <w:rFonts w:ascii="Open Sans" w:eastAsia="Times New Roman" w:hAnsi="Open Sans" w:cs="Open Sans"/>
          <w:color w:val="121E2C"/>
          <w:kern w:val="0"/>
          <w:sz w:val="21"/>
          <w:szCs w:val="21"/>
          <w:lang w:eastAsia="pl-PL"/>
          <w14:ligatures w14:val="none"/>
        </w:rPr>
        <w:br/>
        <w:t>i rejonowych mogą zgłaszać radom gminy prezesi właściwych sądów, stowarzyszenia, inne organizacje społeczne i zawodowe, zarejestrowane na podstawie przepisów prawa (z wyłączeniem partii politycznych) oraz co najmniej 50 (pięćdziesięciu) obywateli mających czynne prawo wyborcze, zamieszkujących stale na terenie gminy dokonującej wyboru.</w:t>
      </w:r>
    </w:p>
    <w:p w14:paraId="6134C7D3"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Wymagania na stanowisku ławnika (art. 158 § 1 i 3 Ustawy)</w:t>
      </w:r>
    </w:p>
    <w:p w14:paraId="40E2C165"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Ławnikiem może być wybrany ten, kto:</w:t>
      </w:r>
    </w:p>
    <w:p w14:paraId="56220E11" w14:textId="77777777" w:rsidR="00CF34B0" w:rsidRPr="00CF34B0" w:rsidRDefault="00CF34B0" w:rsidP="00D35924">
      <w:pPr>
        <w:numPr>
          <w:ilvl w:val="0"/>
          <w:numId w:val="2"/>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posiada obywatelstwo polskie i korzysta z pełni praw cywilnych i obywatelskich;</w:t>
      </w:r>
    </w:p>
    <w:p w14:paraId="73827BDD" w14:textId="77777777" w:rsidR="00CF34B0" w:rsidRPr="00CF34B0" w:rsidRDefault="00CF34B0" w:rsidP="00D35924">
      <w:pPr>
        <w:numPr>
          <w:ilvl w:val="0"/>
          <w:numId w:val="2"/>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jest nieskazitelnego charakteru;</w:t>
      </w:r>
    </w:p>
    <w:p w14:paraId="6FD6B762" w14:textId="77777777" w:rsidR="00CF34B0" w:rsidRPr="00CF34B0" w:rsidRDefault="00CF34B0" w:rsidP="00D35924">
      <w:pPr>
        <w:numPr>
          <w:ilvl w:val="0"/>
          <w:numId w:val="2"/>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ukończył 30 lat;</w:t>
      </w:r>
    </w:p>
    <w:p w14:paraId="1B460C3C" w14:textId="77777777" w:rsidR="00CF34B0" w:rsidRPr="00CF34B0" w:rsidRDefault="00CF34B0" w:rsidP="00D35924">
      <w:pPr>
        <w:numPr>
          <w:ilvl w:val="0"/>
          <w:numId w:val="2"/>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jest zatrudniony, prowadzi działalność gospodarczą lub mieszka w miejscu kandydowania co najmniej od roku;</w:t>
      </w:r>
    </w:p>
    <w:p w14:paraId="69502758" w14:textId="77777777" w:rsidR="00CF34B0" w:rsidRPr="00CF34B0" w:rsidRDefault="00CF34B0" w:rsidP="00D35924">
      <w:pPr>
        <w:numPr>
          <w:ilvl w:val="0"/>
          <w:numId w:val="2"/>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nie przekroczył 70 lat;</w:t>
      </w:r>
    </w:p>
    <w:p w14:paraId="43025B19" w14:textId="77777777" w:rsidR="00CF34B0" w:rsidRPr="00CF34B0" w:rsidRDefault="00CF34B0" w:rsidP="00D35924">
      <w:pPr>
        <w:numPr>
          <w:ilvl w:val="0"/>
          <w:numId w:val="2"/>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jest zdolny, ze względu na stan zdrowia, do pełnienia obowiązków ławnika;</w:t>
      </w:r>
    </w:p>
    <w:p w14:paraId="4C6D98C9" w14:textId="77777777" w:rsidR="00CF34B0" w:rsidRPr="00CF34B0" w:rsidRDefault="00CF34B0" w:rsidP="00D35924">
      <w:pPr>
        <w:numPr>
          <w:ilvl w:val="0"/>
          <w:numId w:val="2"/>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posiada co najmniej wykształcenie średnie lub średnie branżowe.</w:t>
      </w:r>
    </w:p>
    <w:p w14:paraId="238B3488"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Do orzekania w sprawach z zakresu prawa pracy ławnikiem powinna być wybrana osoba wykazująca szczególną znajomość spraw pracowniczych.</w:t>
      </w:r>
    </w:p>
    <w:p w14:paraId="2E6B1342"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lastRenderedPageBreak/>
        <w:t>Ławnikami nie mogą być (art. 158 § 1 i 2 Ustawy):</w:t>
      </w:r>
    </w:p>
    <w:p w14:paraId="5CCE9A40" w14:textId="77777777" w:rsidR="00CF34B0" w:rsidRPr="00CF34B0" w:rsidRDefault="00CF34B0" w:rsidP="00D35924">
      <w:pPr>
        <w:numPr>
          <w:ilvl w:val="0"/>
          <w:numId w:val="3"/>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osoby zatrudnione w sądach powszechnych i innych sądach oraz w prokuraturze;</w:t>
      </w:r>
    </w:p>
    <w:p w14:paraId="7D0069D4" w14:textId="77777777" w:rsidR="00CF34B0" w:rsidRPr="00CF34B0" w:rsidRDefault="00CF34B0" w:rsidP="00D35924">
      <w:pPr>
        <w:numPr>
          <w:ilvl w:val="0"/>
          <w:numId w:val="3"/>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osoby wchodzące w skład organów, od których orzeczenia można żądać skierowania sprawy na drogę postępowania sądowego;</w:t>
      </w:r>
    </w:p>
    <w:p w14:paraId="13E8EF64" w14:textId="77777777" w:rsidR="00CF34B0" w:rsidRPr="00CF34B0" w:rsidRDefault="00CF34B0" w:rsidP="00D35924">
      <w:pPr>
        <w:numPr>
          <w:ilvl w:val="0"/>
          <w:numId w:val="3"/>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funkcjonariusze Policji oraz inne osoby zajmujące stanowiska związane</w:t>
      </w:r>
      <w:r w:rsidRPr="00CF34B0">
        <w:rPr>
          <w:rFonts w:ascii="Open Sans" w:eastAsia="Times New Roman" w:hAnsi="Open Sans" w:cs="Open Sans"/>
          <w:color w:val="121E2C"/>
          <w:kern w:val="0"/>
          <w:sz w:val="21"/>
          <w:szCs w:val="21"/>
          <w:lang w:eastAsia="pl-PL"/>
          <w14:ligatures w14:val="none"/>
        </w:rPr>
        <w:br/>
        <w:t>ze ściganiem przestępstw i wykroczeń;</w:t>
      </w:r>
    </w:p>
    <w:p w14:paraId="6A348F17" w14:textId="77777777" w:rsidR="00CF34B0" w:rsidRPr="00CF34B0" w:rsidRDefault="00CF34B0" w:rsidP="00D35924">
      <w:pPr>
        <w:numPr>
          <w:ilvl w:val="0"/>
          <w:numId w:val="3"/>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adwokaci i aplikanci adwokaccy;</w:t>
      </w:r>
    </w:p>
    <w:p w14:paraId="7D62554B" w14:textId="77777777" w:rsidR="00CF34B0" w:rsidRPr="00CF34B0" w:rsidRDefault="00CF34B0" w:rsidP="00D35924">
      <w:pPr>
        <w:numPr>
          <w:ilvl w:val="0"/>
          <w:numId w:val="3"/>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radcy prawni i aplikanci radcowscy;</w:t>
      </w:r>
    </w:p>
    <w:p w14:paraId="406F2CAF" w14:textId="77777777" w:rsidR="00CF34B0" w:rsidRPr="00CF34B0" w:rsidRDefault="00CF34B0" w:rsidP="00D35924">
      <w:pPr>
        <w:numPr>
          <w:ilvl w:val="0"/>
          <w:numId w:val="3"/>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duchowni;</w:t>
      </w:r>
    </w:p>
    <w:p w14:paraId="04121AF5" w14:textId="77777777" w:rsidR="00CF34B0" w:rsidRPr="00CF34B0" w:rsidRDefault="00CF34B0" w:rsidP="00D35924">
      <w:pPr>
        <w:numPr>
          <w:ilvl w:val="0"/>
          <w:numId w:val="3"/>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żołnierze w czynnej służbie wojskowej;</w:t>
      </w:r>
    </w:p>
    <w:p w14:paraId="45A0D343" w14:textId="77777777" w:rsidR="00CF34B0" w:rsidRPr="00CF34B0" w:rsidRDefault="00CF34B0" w:rsidP="00D35924">
      <w:pPr>
        <w:numPr>
          <w:ilvl w:val="0"/>
          <w:numId w:val="3"/>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funkcjonariusze Służby Więziennej;</w:t>
      </w:r>
    </w:p>
    <w:p w14:paraId="45D59C43" w14:textId="77777777" w:rsidR="00CF34B0" w:rsidRPr="00CF34B0" w:rsidRDefault="00CF34B0" w:rsidP="00D35924">
      <w:pPr>
        <w:numPr>
          <w:ilvl w:val="0"/>
          <w:numId w:val="3"/>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radni gminy, powiatu i województwa.</w:t>
      </w:r>
    </w:p>
    <w:p w14:paraId="2ED897E6"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Nie można być ławnikiem jednocześnie w więcej niż jednym sądzie.</w:t>
      </w:r>
    </w:p>
    <w:p w14:paraId="46481910"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Karta zgłoszenia kandydata na ławnika</w:t>
      </w:r>
    </w:p>
    <w:p w14:paraId="56F651BA"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Jak wynika z § 2 ust. 1 Rozporządzenia Ministra Sprawiedliwości z dnia 9 czerwca 2011 r. w sprawie sposobu postępowania z dokumentami złożonymi radom gminy przy zgłaszaniu kandydatów na ławników oraz wzoru karty zgłoszenia (Dz. U. Nr 121, poz. 693 ze zm.), zgłoszenia kandydatów na ławników dokonuje się na karcie zgłoszenia, do której załącza się dokumenty, o których mowa w art. 162 § 2-4 Ustawy. Lista dokumentów została wymieniona niżej.</w:t>
      </w:r>
    </w:p>
    <w:p w14:paraId="42AA4162"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Karta zgłoszenia kandydata na ławnika, która stanowi załącznik do rozporządzenia, umożliwia uzyskanie jednolitych, wszechstronnych informacji o kandydacie</w:t>
      </w:r>
      <w:r w:rsidRPr="00CF34B0">
        <w:rPr>
          <w:rFonts w:ascii="Open Sans" w:eastAsia="Times New Roman" w:hAnsi="Open Sans" w:cs="Open Sans"/>
          <w:color w:val="121E2C"/>
          <w:kern w:val="0"/>
          <w:sz w:val="21"/>
          <w:szCs w:val="21"/>
          <w:lang w:eastAsia="pl-PL"/>
          <w14:ligatures w14:val="none"/>
        </w:rPr>
        <w:br/>
        <w:t>przez wszystkie organy weryfikujące zgłoszenia. Informacje zawarte w karcie zgłoszenia są również wykorzystywane przez administrację sądu.</w:t>
      </w:r>
    </w:p>
    <w:p w14:paraId="189B2D43"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Karta zgłoszenia składa się z trzech części:</w:t>
      </w:r>
    </w:p>
    <w:p w14:paraId="142422F5" w14:textId="77777777" w:rsidR="00CF34B0" w:rsidRPr="00CF34B0" w:rsidRDefault="00CF34B0" w:rsidP="00D35924">
      <w:pPr>
        <w:numPr>
          <w:ilvl w:val="0"/>
          <w:numId w:val="4"/>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Część A</w:t>
      </w:r>
      <w:r w:rsidRPr="00CF34B0">
        <w:rPr>
          <w:rFonts w:ascii="Open Sans" w:eastAsia="Times New Roman" w:hAnsi="Open Sans" w:cs="Open Sans"/>
          <w:color w:val="121E2C"/>
          <w:kern w:val="0"/>
          <w:sz w:val="21"/>
          <w:szCs w:val="21"/>
          <w:lang w:eastAsia="pl-PL"/>
          <w14:ligatures w14:val="none"/>
        </w:rPr>
        <w:t> – wypełniana jest przez kandydata poprzez wpisanie właściwej gminy (zgodnie z art. 158 § 1 pkt 4 Ustawy).</w:t>
      </w:r>
    </w:p>
    <w:p w14:paraId="495DCCA6" w14:textId="77777777" w:rsidR="00CF34B0" w:rsidRPr="00CF34B0" w:rsidRDefault="00CF34B0" w:rsidP="00D35924">
      <w:pPr>
        <w:numPr>
          <w:ilvl w:val="0"/>
          <w:numId w:val="4"/>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Część B</w:t>
      </w:r>
      <w:r w:rsidRPr="00CF34B0">
        <w:rPr>
          <w:rFonts w:ascii="Open Sans" w:eastAsia="Times New Roman" w:hAnsi="Open Sans" w:cs="Open Sans"/>
          <w:color w:val="121E2C"/>
          <w:kern w:val="0"/>
          <w:sz w:val="21"/>
          <w:szCs w:val="21"/>
          <w:lang w:eastAsia="pl-PL"/>
          <w14:ligatures w14:val="none"/>
        </w:rPr>
        <w:t> – wypełniana przez kandydata – obejmuje dane personalne i teleadresowe oraz inne istotne informacje o kandydacie (m.in. status zawodowy, doświadczenie w pracy społecznej, motywy kandydowania na ławnika, informacja o pełnieniu funkcji ławnika w poprzednich kadencjach). W części tej kandydat wskazuje również, do orzekania, w którym sądzie jest proponowany (w sądzie rejonowym lub okręgowym) oraz czy jest proponowany do orzekania w sprawach z zakresu prawa pracy (jeśli tak, to dodatkowo wpisuje zwięzłe uzasadnienie potwierdzające szczególną znajomość praw pracowniczych).</w:t>
      </w:r>
    </w:p>
    <w:p w14:paraId="2E80C643" w14:textId="77777777" w:rsidR="00CF34B0" w:rsidRPr="00CF34B0" w:rsidRDefault="00CF34B0" w:rsidP="00D35924">
      <w:pPr>
        <w:numPr>
          <w:ilvl w:val="0"/>
          <w:numId w:val="4"/>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Część C</w:t>
      </w:r>
      <w:r w:rsidRPr="00CF34B0">
        <w:rPr>
          <w:rFonts w:ascii="Open Sans" w:eastAsia="Times New Roman" w:hAnsi="Open Sans" w:cs="Open Sans"/>
          <w:color w:val="121E2C"/>
          <w:kern w:val="0"/>
          <w:sz w:val="21"/>
          <w:szCs w:val="21"/>
          <w:lang w:eastAsia="pl-PL"/>
          <w14:ligatures w14:val="none"/>
        </w:rPr>
        <w:t> – wypełniana przez przedstawiciela podmiotu zgłaszającego kandydata – obejmuje dane podmiotu zgłaszającego i osoby go reprezentującej. Prezes sądu zgłaszający kandydata wypełnia w tej części tylko rubrykę nr 1.</w:t>
      </w:r>
    </w:p>
    <w:p w14:paraId="1D42B688"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Zgodnie ze stanowiskiem Ministerstwa Sprawiedliwości podstawę przetwarzania danych kandydata stanowi art. 6 ust. 1 lit. c i e ogólnego rozporządzenia o ochronie danych (RODO), a dobrowolne przekazanie w karcie zgłoszenia na ławnika niezbędnych danych osobowych, a tym samym zainicjowanie z własnej woli procesu leżącego w interesie publicznym i dalsze prowadzenie postępowania przez organy władzy publicznej powoduje, że nie ma potrzeby składania przez kandydata dodatkowego oświadczenia</w:t>
      </w:r>
      <w:r w:rsidRPr="00CF34B0">
        <w:rPr>
          <w:rFonts w:ascii="Open Sans" w:eastAsia="Times New Roman" w:hAnsi="Open Sans" w:cs="Open Sans"/>
          <w:color w:val="121E2C"/>
          <w:kern w:val="0"/>
          <w:sz w:val="21"/>
          <w:szCs w:val="21"/>
          <w:lang w:eastAsia="pl-PL"/>
          <w14:ligatures w14:val="none"/>
        </w:rPr>
        <w:br/>
        <w:t>o wyrażeniu zgody na przetwarzanie danych osobowych.</w:t>
      </w:r>
    </w:p>
    <w:p w14:paraId="2361501B"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 xml:space="preserve">W karcie zgłoszenia znajduje się pouczenie, że zgłoszenie, które wpłynęło do rady gminy po upływie terminu określonego w art. 162 § 1 Ustawy lub niespełniające wymagań formalnych, </w:t>
      </w:r>
      <w:r w:rsidRPr="00CF34B0">
        <w:rPr>
          <w:rFonts w:ascii="Open Sans" w:eastAsia="Times New Roman" w:hAnsi="Open Sans" w:cs="Open Sans"/>
          <w:color w:val="121E2C"/>
          <w:kern w:val="0"/>
          <w:sz w:val="21"/>
          <w:szCs w:val="21"/>
          <w:lang w:eastAsia="pl-PL"/>
          <w14:ligatures w14:val="none"/>
        </w:rPr>
        <w:lastRenderedPageBreak/>
        <w:t>o których mowa w art. 162 § 2-5 Ustawy i rozporządzeniu, pozostawia się</w:t>
      </w:r>
      <w:r w:rsidRPr="00CF34B0">
        <w:rPr>
          <w:rFonts w:ascii="Open Sans" w:eastAsia="Times New Roman" w:hAnsi="Open Sans" w:cs="Open Sans"/>
          <w:color w:val="121E2C"/>
          <w:kern w:val="0"/>
          <w:sz w:val="21"/>
          <w:szCs w:val="21"/>
          <w:lang w:eastAsia="pl-PL"/>
          <w14:ligatures w14:val="none"/>
        </w:rPr>
        <w:br/>
        <w:t>bez dalszego biegu. </w:t>
      </w:r>
      <w:r w:rsidRPr="00CF34B0">
        <w:rPr>
          <w:rFonts w:ascii="Open Sans" w:eastAsia="Times New Roman" w:hAnsi="Open Sans" w:cs="Open Sans"/>
          <w:b/>
          <w:bCs/>
          <w:color w:val="121E2C"/>
          <w:kern w:val="0"/>
          <w:sz w:val="21"/>
          <w:szCs w:val="21"/>
          <w:bdr w:val="none" w:sz="0" w:space="0" w:color="auto" w:frame="1"/>
          <w:lang w:eastAsia="pl-PL"/>
          <w14:ligatures w14:val="none"/>
        </w:rPr>
        <w:t>Termin do zgłoszenia kandydata nie podlega przywróceniu.</w:t>
      </w:r>
    </w:p>
    <w:p w14:paraId="674AE756"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Kartę zgłoszenia wraz z załącznikami podmiot zgłaszający kandydata na ławnika lub kandydat, który nie został wybrany na ławnika, powinien odebrać</w:t>
      </w:r>
      <w:r w:rsidRPr="00CF34B0">
        <w:rPr>
          <w:rFonts w:ascii="Open Sans" w:eastAsia="Times New Roman" w:hAnsi="Open Sans" w:cs="Open Sans"/>
          <w:color w:val="121E2C"/>
          <w:kern w:val="0"/>
          <w:sz w:val="21"/>
          <w:szCs w:val="21"/>
          <w:lang w:eastAsia="pl-PL"/>
          <w14:ligatures w14:val="none"/>
        </w:rPr>
        <w:br/>
      </w:r>
      <w:r w:rsidRPr="00CF34B0">
        <w:rPr>
          <w:rFonts w:ascii="Open Sans" w:eastAsia="Times New Roman" w:hAnsi="Open Sans" w:cs="Open Sans"/>
          <w:b/>
          <w:bCs/>
          <w:color w:val="121E2C"/>
          <w:kern w:val="0"/>
          <w:sz w:val="21"/>
          <w:szCs w:val="21"/>
          <w:bdr w:val="none" w:sz="0" w:space="0" w:color="auto" w:frame="1"/>
          <w:lang w:eastAsia="pl-PL"/>
          <w14:ligatures w14:val="none"/>
        </w:rPr>
        <w:t>w nieprzekraczalnym terminie 60 (sześćdziesięciu) dni od dnia przeprowadzenia wyborów</w:t>
      </w:r>
      <w:r w:rsidRPr="00CF34B0">
        <w:rPr>
          <w:rFonts w:ascii="Open Sans" w:eastAsia="Times New Roman" w:hAnsi="Open Sans" w:cs="Open Sans"/>
          <w:color w:val="121E2C"/>
          <w:kern w:val="0"/>
          <w:sz w:val="21"/>
          <w:szCs w:val="21"/>
          <w:lang w:eastAsia="pl-PL"/>
          <w14:ligatures w14:val="none"/>
        </w:rPr>
        <w:t>. W przypadku nieodebrania dokumentów zostaną one zniszczone </w:t>
      </w:r>
      <w:r w:rsidRPr="00CF34B0">
        <w:rPr>
          <w:rFonts w:ascii="Open Sans" w:eastAsia="Times New Roman" w:hAnsi="Open Sans" w:cs="Open Sans"/>
          <w:b/>
          <w:bCs/>
          <w:color w:val="121E2C"/>
          <w:kern w:val="0"/>
          <w:sz w:val="21"/>
          <w:szCs w:val="21"/>
          <w:bdr w:val="none" w:sz="0" w:space="0" w:color="auto" w:frame="1"/>
          <w:lang w:eastAsia="pl-PL"/>
          <w14:ligatures w14:val="none"/>
        </w:rPr>
        <w:t>w terminie 30 (trzydziestu) dni</w:t>
      </w:r>
      <w:r w:rsidRPr="00CF34B0">
        <w:rPr>
          <w:rFonts w:ascii="Open Sans" w:eastAsia="Times New Roman" w:hAnsi="Open Sans" w:cs="Open Sans"/>
          <w:color w:val="121E2C"/>
          <w:kern w:val="0"/>
          <w:sz w:val="21"/>
          <w:szCs w:val="21"/>
          <w:lang w:eastAsia="pl-PL"/>
          <w14:ligatures w14:val="none"/>
        </w:rPr>
        <w:t>.</w:t>
      </w:r>
    </w:p>
    <w:p w14:paraId="3F99ABAE"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Zgodnie z art. 162 § 2 Ustawy do zgłoszenia kandydata na ławnika dokonanego na karcie zgłoszenia dołącza się następujące dokumenty:</w:t>
      </w:r>
    </w:p>
    <w:p w14:paraId="055BF919" w14:textId="77777777" w:rsidR="00CF34B0" w:rsidRPr="00CF34B0" w:rsidRDefault="00CF34B0" w:rsidP="00D35924">
      <w:pPr>
        <w:numPr>
          <w:ilvl w:val="0"/>
          <w:numId w:val="5"/>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informację o kandydacie z Krajowego Rejestru Karnego,</w:t>
      </w:r>
    </w:p>
    <w:p w14:paraId="346FE11D" w14:textId="77777777" w:rsidR="00CF34B0" w:rsidRPr="00CF34B0" w:rsidRDefault="00CF34B0" w:rsidP="00D35924">
      <w:pPr>
        <w:numPr>
          <w:ilvl w:val="0"/>
          <w:numId w:val="5"/>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oświadczenie kandydata, że nie jest prowadzone przeciwko niemu postępowanie o przestępstwo ścigane z oskarżenia publicznego lub przestępstwo skarbowe,</w:t>
      </w:r>
    </w:p>
    <w:p w14:paraId="431BF5BE" w14:textId="77777777" w:rsidR="00CF34B0" w:rsidRPr="00CF34B0" w:rsidRDefault="00CF34B0" w:rsidP="00D35924">
      <w:pPr>
        <w:numPr>
          <w:ilvl w:val="0"/>
          <w:numId w:val="5"/>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oświadczenie kandydata, że nie jest lub nie był pozbawiony władzy rodzicielskiej,</w:t>
      </w:r>
      <w:r w:rsidRPr="00CF34B0">
        <w:rPr>
          <w:rFonts w:ascii="Open Sans" w:eastAsia="Times New Roman" w:hAnsi="Open Sans" w:cs="Open Sans"/>
          <w:color w:val="121E2C"/>
          <w:kern w:val="0"/>
          <w:sz w:val="21"/>
          <w:szCs w:val="21"/>
          <w:lang w:eastAsia="pl-PL"/>
          <w14:ligatures w14:val="none"/>
        </w:rPr>
        <w:br/>
        <w:t>a także, że władza rodzicielska nie została mu ograniczona ani zawieszona,</w:t>
      </w:r>
    </w:p>
    <w:p w14:paraId="22AF5C8E" w14:textId="77777777" w:rsidR="00CF34B0" w:rsidRPr="00CF34B0" w:rsidRDefault="00CF34B0" w:rsidP="00D35924">
      <w:pPr>
        <w:numPr>
          <w:ilvl w:val="0"/>
          <w:numId w:val="5"/>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zaświadczenie lekarskie o stanie zdrowia kandydata, wystawione przez lekarza podstawowej opieki zdrowotnej, stwierdzające brak przeciwwskazań</w:t>
      </w:r>
      <w:r w:rsidRPr="00CF34B0">
        <w:rPr>
          <w:rFonts w:ascii="Open Sans" w:eastAsia="Times New Roman" w:hAnsi="Open Sans" w:cs="Open Sans"/>
          <w:color w:val="121E2C"/>
          <w:kern w:val="0"/>
          <w:sz w:val="21"/>
          <w:szCs w:val="21"/>
          <w:lang w:eastAsia="pl-PL"/>
          <w14:ligatures w14:val="none"/>
        </w:rPr>
        <w:br/>
        <w:t>do wykonywania funkcji ławnika,</w:t>
      </w:r>
    </w:p>
    <w:p w14:paraId="3C7E87F5" w14:textId="77777777" w:rsidR="00CF34B0" w:rsidRPr="00CF34B0" w:rsidRDefault="00CF34B0" w:rsidP="00D35924">
      <w:pPr>
        <w:numPr>
          <w:ilvl w:val="0"/>
          <w:numId w:val="5"/>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dwa zdjęcia zgodne z wymogami stosowanymi przy składaniu wniosku o wydanie dowodu osobistego.</w:t>
      </w:r>
    </w:p>
    <w:p w14:paraId="5D3289B5"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Informacja o kandydacie z Krajowego Rejestru Karnego, oświadczenia kandydata na ławnika oraz zaświadczenie lekarskie powinny być opatrzone</w:t>
      </w:r>
      <w:r w:rsidRPr="00CF34B0">
        <w:rPr>
          <w:rFonts w:ascii="Open Sans" w:eastAsia="Times New Roman" w:hAnsi="Open Sans" w:cs="Open Sans"/>
          <w:b/>
          <w:bCs/>
          <w:color w:val="121E2C"/>
          <w:kern w:val="0"/>
          <w:sz w:val="21"/>
          <w:szCs w:val="21"/>
          <w:bdr w:val="none" w:sz="0" w:space="0" w:color="auto" w:frame="1"/>
          <w:lang w:eastAsia="pl-PL"/>
          <w14:ligatures w14:val="none"/>
        </w:rPr>
        <w:t> datą nie wcześniejszą niż 30 (trzydzieści) dni przed dniem zgłoszenia</w:t>
      </w:r>
      <w:r w:rsidRPr="00CF34B0">
        <w:rPr>
          <w:rFonts w:ascii="Open Sans" w:eastAsia="Times New Roman" w:hAnsi="Open Sans" w:cs="Open Sans"/>
          <w:color w:val="121E2C"/>
          <w:kern w:val="0"/>
          <w:sz w:val="21"/>
          <w:szCs w:val="21"/>
          <w:lang w:eastAsia="pl-PL"/>
          <w14:ligatures w14:val="none"/>
        </w:rPr>
        <w:t>.</w:t>
      </w:r>
    </w:p>
    <w:p w14:paraId="76D9DE6F"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Ponadto do karty zgłoszenia należy dołączyć:</w:t>
      </w:r>
    </w:p>
    <w:p w14:paraId="1F3747EE" w14:textId="77777777" w:rsidR="00CF34B0" w:rsidRPr="00CF34B0" w:rsidRDefault="00CF34B0" w:rsidP="00D35924">
      <w:pPr>
        <w:numPr>
          <w:ilvl w:val="0"/>
          <w:numId w:val="6"/>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aktualny odpis z Krajowego Rejestru Sądowego albo odpis lub zaświadczenie potwierdzające wpis do innego właściwego rejestru lub ewidencji (art. 162 § 3 Ustawy) – jeśli kandydata zgłasza stowarzyszenie lub inna organizacja społeczna lub zawodowa, zarejestrowana na podstawie przepisów prawa. Zgodnie z treścią art. 4 ust. 4aa ustawy z dnia 20 sierpnia 1997 r. o Krajowym Rejestrze Sądowym</w:t>
      </w:r>
      <w:r w:rsidRPr="00CF34B0">
        <w:rPr>
          <w:rFonts w:ascii="Open Sans" w:eastAsia="Times New Roman" w:hAnsi="Open Sans" w:cs="Open Sans"/>
          <w:color w:val="121E2C"/>
          <w:kern w:val="0"/>
          <w:sz w:val="21"/>
          <w:szCs w:val="21"/>
          <w:lang w:eastAsia="pl-PL"/>
          <w14:ligatures w14:val="none"/>
        </w:rPr>
        <w:br/>
        <w:t>(Dz. U. z 2022 r. poz. 1683 ze zm.), dalej „ustawa o KRS”, pobrane samodzielnie wydruki komputerowe informacji o podmiotach wpisanych do Rejestru mają moc zrównaną z mocą odpisu aktualnego z rejestru, wydawanego przez Centralną Informację Krajowego Rejestru Sądowego, o których mowa w art. 4 ust. 3 ustawy o KRS, jeżeli posiadają cechy umożliwiające ich weryfikację z danymi zawartymi w Rejestrze,</w:t>
      </w:r>
    </w:p>
    <w:p w14:paraId="26CF35D4" w14:textId="77777777" w:rsidR="00CF34B0" w:rsidRPr="00CF34B0" w:rsidRDefault="00CF34B0" w:rsidP="00D35924">
      <w:pPr>
        <w:numPr>
          <w:ilvl w:val="0"/>
          <w:numId w:val="6"/>
        </w:numPr>
        <w:spacing w:after="0" w:line="225" w:lineRule="atLeast"/>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imienną listę osób zgłaszających kandydata wraz z podaniem ich numeru PESEL, miejsca stałego zamieszkania i własnoręcznym podpisem każdej z tych osób – gdy zgłoszenia kandydata na ławnika dokonuje grupa pięćdziesięciu obywateli (art. 162 § 4 Ustawy). Osobą uprawnioną do składania wyjaśnień w sprawie zgłoszenia kandydata jest osoba, której nazwisko zostało umieszczone jako pierwsze na liście (art. 162 § 6 Ustawy).</w:t>
      </w:r>
    </w:p>
    <w:p w14:paraId="7650BA9D"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Odpis z Krajowego Rejestru Sądowego albo odpis lub zaświadczenie potwierdzające wpis organizacji społecznej lub zawodowej do właściwego rejestru lub ewidencji powinny mieć </w:t>
      </w:r>
      <w:r w:rsidRPr="00CF34B0">
        <w:rPr>
          <w:rFonts w:ascii="Open Sans" w:eastAsia="Times New Roman" w:hAnsi="Open Sans" w:cs="Open Sans"/>
          <w:b/>
          <w:bCs/>
          <w:color w:val="121E2C"/>
          <w:kern w:val="0"/>
          <w:sz w:val="21"/>
          <w:szCs w:val="21"/>
          <w:bdr w:val="none" w:sz="0" w:space="0" w:color="auto" w:frame="1"/>
          <w:lang w:eastAsia="pl-PL"/>
          <w14:ligatures w14:val="none"/>
        </w:rPr>
        <w:t>datę nie wcześniejszą niż 3 (trzy) miesiące przed dniem zgłoszenia</w:t>
      </w:r>
      <w:r w:rsidRPr="00CF34B0">
        <w:rPr>
          <w:rFonts w:ascii="Open Sans" w:eastAsia="Times New Roman" w:hAnsi="Open Sans" w:cs="Open Sans"/>
          <w:color w:val="121E2C"/>
          <w:kern w:val="0"/>
          <w:sz w:val="21"/>
          <w:szCs w:val="21"/>
          <w:lang w:eastAsia="pl-PL"/>
          <w14:ligatures w14:val="none"/>
        </w:rPr>
        <w:t> (art. 162 § 5 Ustawy).</w:t>
      </w:r>
    </w:p>
    <w:p w14:paraId="12140682" w14:textId="77777777" w:rsidR="00CF34B0" w:rsidRPr="00CF34B0" w:rsidRDefault="00CF34B0" w:rsidP="00D35924">
      <w:pPr>
        <w:spacing w:after="0" w:line="240" w:lineRule="auto"/>
        <w:jc w:val="both"/>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Koszt opłaty za wydanie informacji z Krajowego Rejestru Karnego oraz aktualnego odpisu z Krajowego Rejestru Sądowego albo odpisu lub zaświadczenia innego właściwego rejestru lub ewidencji ponosi Skarb Państwa (art. 162 § 7 i § 8 Ustawy).</w:t>
      </w:r>
    </w:p>
    <w:p w14:paraId="254A6B3E" w14:textId="77777777" w:rsidR="00CF34B0" w:rsidRPr="00CF34B0" w:rsidRDefault="00CF34B0" w:rsidP="00CF34B0">
      <w:pPr>
        <w:spacing w:after="0" w:line="240" w:lineRule="auto"/>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Opłaty za badania lekarskie i za wystawienie zaświadczenia lekarskiego ponosi kandydat na ławnika (art. 162 § 7a Ustawy).</w:t>
      </w:r>
    </w:p>
    <w:p w14:paraId="3300DDF9" w14:textId="77777777" w:rsidR="00CF34B0" w:rsidRPr="00CF34B0" w:rsidRDefault="00CF34B0" w:rsidP="00CF34B0">
      <w:pPr>
        <w:spacing w:after="0" w:line="240" w:lineRule="auto"/>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lastRenderedPageBreak/>
        <w:t>Wybór ławników przez radę gminy.</w:t>
      </w:r>
    </w:p>
    <w:p w14:paraId="435078FE" w14:textId="77777777" w:rsidR="00CF34B0" w:rsidRPr="00CF34B0" w:rsidRDefault="00CF34B0" w:rsidP="00CF34B0">
      <w:pPr>
        <w:spacing w:after="0" w:line="240" w:lineRule="auto"/>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Zgodnie z art. 161 § 2 Ustawy prezes sądu okręgowego podaje liczbę ławników do wiadomości poszczególnym radom gmin </w:t>
      </w:r>
      <w:r w:rsidRPr="00CF34B0">
        <w:rPr>
          <w:rFonts w:ascii="Open Sans" w:eastAsia="Times New Roman" w:hAnsi="Open Sans" w:cs="Open Sans"/>
          <w:b/>
          <w:bCs/>
          <w:color w:val="121E2C"/>
          <w:kern w:val="0"/>
          <w:sz w:val="21"/>
          <w:szCs w:val="21"/>
          <w:bdr w:val="none" w:sz="0" w:space="0" w:color="auto" w:frame="1"/>
          <w:lang w:eastAsia="pl-PL"/>
          <w14:ligatures w14:val="none"/>
        </w:rPr>
        <w:t>najpóźniej na 30 (trzydzieści) dni przed upływem terminu zgłaszania kandydatów.</w:t>
      </w:r>
    </w:p>
    <w:p w14:paraId="013E7275" w14:textId="77777777" w:rsidR="00CF34B0" w:rsidRPr="00CF34B0" w:rsidRDefault="00CF34B0" w:rsidP="00CF34B0">
      <w:pPr>
        <w:spacing w:after="0" w:line="240" w:lineRule="auto"/>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Po dokonaniu zgłoszeń kandydatów na ławników przez uprawnione podmioty rady gmin zasięgają od komendanta wojewódzkiego Policji albo Komendanta Stołecznego Policji informacji o kandydatach. Informacje o kandydacie na ławnika uzyskuje się i sporządza na zasadach określonych dla informacji o kandydacie do objęcia stanowiska sędziowskiego (art. 162 § 9 Ustawy).</w:t>
      </w:r>
    </w:p>
    <w:p w14:paraId="53B99F3C" w14:textId="77777777" w:rsidR="00CF34B0" w:rsidRPr="00CF34B0" w:rsidRDefault="00CF34B0" w:rsidP="00CF34B0">
      <w:pPr>
        <w:spacing w:after="0" w:line="240" w:lineRule="auto"/>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Przed przystąpieniem do wyborów rada gminy powołuje zespół, który przedstawia na sesji rady gminy swoją opinię o zgłoszonych kandydatach, w szczególności w zakresie spełnienia przez nich wymogów określonych w ustawie (art. 163 § 2 Ustawy).</w:t>
      </w:r>
    </w:p>
    <w:p w14:paraId="131EAB80" w14:textId="77777777" w:rsidR="00CF34B0" w:rsidRPr="00CF34B0" w:rsidRDefault="00CF34B0" w:rsidP="00CF34B0">
      <w:pPr>
        <w:spacing w:after="0" w:line="240" w:lineRule="auto"/>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b/>
          <w:bCs/>
          <w:color w:val="121E2C"/>
          <w:kern w:val="0"/>
          <w:sz w:val="21"/>
          <w:szCs w:val="21"/>
          <w:bdr w:val="none" w:sz="0" w:space="0" w:color="auto" w:frame="1"/>
          <w:lang w:eastAsia="pl-PL"/>
          <w14:ligatures w14:val="none"/>
        </w:rPr>
        <w:t>Najpóźniej w październiku 2023 r. rady gminy dokonują wyboru ławników.</w:t>
      </w:r>
    </w:p>
    <w:p w14:paraId="1AA5FF41" w14:textId="77777777" w:rsidR="00CF34B0" w:rsidRPr="00CF34B0" w:rsidRDefault="00CF34B0" w:rsidP="00CF34B0">
      <w:pPr>
        <w:spacing w:after="0" w:line="240" w:lineRule="auto"/>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Po przeprowadzeniu wyborów rada gminy przesyła niezwłocznie właściwemu sądowi karty zgłoszenia kandydatów, którzy zostali wybrani ławnikami, wraz z załączonymi do nich dokumentami oraz informacje o wybranych ławnikach uzyskane od komendanta wojewódzkiego Policji albo Komendanta Stołecznego Policji (§ 4 rozporządzenia Ministra Sprawiedliwości z dnia 9 czerwca 2011 r. w sprawie sposobu postępowania z dokumentami złożonymi radom gminy przy zgłaszaniu kandydatów na ławników oraz wzoru karty zgłoszenia).</w:t>
      </w:r>
    </w:p>
    <w:p w14:paraId="6D3E2B77" w14:textId="77777777" w:rsidR="00CF34B0" w:rsidRPr="00CF34B0" w:rsidRDefault="00CF34B0" w:rsidP="00CF34B0">
      <w:pPr>
        <w:spacing w:after="0" w:line="240" w:lineRule="auto"/>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Listę wybranych ławników wraz z dokumentami, o których mowa w art. 162 § 2-4 Ustawy, rady gmin przesyłają prezesom właściwych sądów, </w:t>
      </w:r>
      <w:r w:rsidRPr="00CF34B0">
        <w:rPr>
          <w:rFonts w:ascii="Open Sans" w:eastAsia="Times New Roman" w:hAnsi="Open Sans" w:cs="Open Sans"/>
          <w:b/>
          <w:bCs/>
          <w:color w:val="121E2C"/>
          <w:kern w:val="0"/>
          <w:sz w:val="21"/>
          <w:szCs w:val="21"/>
          <w:bdr w:val="none" w:sz="0" w:space="0" w:color="auto" w:frame="1"/>
          <w:lang w:eastAsia="pl-PL"/>
          <w14:ligatures w14:val="none"/>
        </w:rPr>
        <w:t>najpóźniej do końca października 2023 r.</w:t>
      </w:r>
      <w:r w:rsidRPr="00CF34B0">
        <w:rPr>
          <w:rFonts w:ascii="Open Sans" w:eastAsia="Times New Roman" w:hAnsi="Open Sans" w:cs="Open Sans"/>
          <w:color w:val="121E2C"/>
          <w:kern w:val="0"/>
          <w:sz w:val="21"/>
          <w:szCs w:val="21"/>
          <w:lang w:eastAsia="pl-PL"/>
          <w14:ligatures w14:val="none"/>
        </w:rPr>
        <w:t> Spośród ławników znajdujących się na liście wybranych ławników rady gmin wskazują ławników do orzekania w sprawach z zakresu prawa pracy (art. 164 § 1 Ustawy).</w:t>
      </w:r>
    </w:p>
    <w:p w14:paraId="05165FAE" w14:textId="77777777" w:rsidR="00CF34B0" w:rsidRPr="00CF34B0" w:rsidRDefault="00CF34B0" w:rsidP="00CF34B0">
      <w:pPr>
        <w:spacing w:after="0" w:line="240" w:lineRule="auto"/>
        <w:textAlignment w:val="baseline"/>
        <w:rPr>
          <w:rFonts w:ascii="Open Sans" w:eastAsia="Times New Roman" w:hAnsi="Open Sans" w:cs="Open Sans"/>
          <w:color w:val="121E2C"/>
          <w:kern w:val="0"/>
          <w:sz w:val="21"/>
          <w:szCs w:val="21"/>
          <w:lang w:eastAsia="pl-PL"/>
          <w14:ligatures w14:val="none"/>
        </w:rPr>
      </w:pPr>
      <w:r w:rsidRPr="00CF34B0">
        <w:rPr>
          <w:rFonts w:ascii="Open Sans" w:eastAsia="Times New Roman" w:hAnsi="Open Sans" w:cs="Open Sans"/>
          <w:color w:val="121E2C"/>
          <w:kern w:val="0"/>
          <w:sz w:val="21"/>
          <w:szCs w:val="21"/>
          <w:lang w:eastAsia="pl-PL"/>
          <w14:ligatures w14:val="none"/>
        </w:rPr>
        <w:t>Prezes sądu wręcza ławnikom zawiadomienie o wyborze i odbiera od nich ślubowanie według roty ustalonej dla sędziów, z odpowiednią zmianą. (art. 164 § 2 Ustawy).</w:t>
      </w:r>
      <w:r w:rsidRPr="00CF34B0">
        <w:rPr>
          <w:rFonts w:ascii="Open Sans" w:eastAsia="Times New Roman" w:hAnsi="Open Sans" w:cs="Open Sans"/>
          <w:color w:val="121E2C"/>
          <w:kern w:val="0"/>
          <w:sz w:val="21"/>
          <w:szCs w:val="21"/>
          <w:lang w:eastAsia="pl-PL"/>
          <w14:ligatures w14:val="none"/>
        </w:rPr>
        <w:br/>
        <w:t>Po odebraniu ślubowania prezes sądu wpisuje ławnika na listę ławników, którzy mogą być wyznaczani do orzekania, i wydaje mu legitymację. (art. 164 § 3 Ustawy).</w:t>
      </w:r>
    </w:p>
    <w:p w14:paraId="78613F2F" w14:textId="77777777" w:rsidR="00A2712E" w:rsidRDefault="00A2712E"/>
    <w:sectPr w:rsidR="00A27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2D08"/>
    <w:multiLevelType w:val="multilevel"/>
    <w:tmpl w:val="B50C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A7D9C"/>
    <w:multiLevelType w:val="multilevel"/>
    <w:tmpl w:val="3F3C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F53A66"/>
    <w:multiLevelType w:val="multilevel"/>
    <w:tmpl w:val="5822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FA22F3"/>
    <w:multiLevelType w:val="multilevel"/>
    <w:tmpl w:val="FFC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27115C"/>
    <w:multiLevelType w:val="multilevel"/>
    <w:tmpl w:val="6BA0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082530"/>
    <w:multiLevelType w:val="multilevel"/>
    <w:tmpl w:val="B216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704785">
    <w:abstractNumId w:val="3"/>
  </w:num>
  <w:num w:numId="2" w16cid:durableId="1896503408">
    <w:abstractNumId w:val="0"/>
  </w:num>
  <w:num w:numId="3" w16cid:durableId="431242913">
    <w:abstractNumId w:val="2"/>
  </w:num>
  <w:num w:numId="4" w16cid:durableId="1869101208">
    <w:abstractNumId w:val="4"/>
  </w:num>
  <w:num w:numId="5" w16cid:durableId="1847597934">
    <w:abstractNumId w:val="1"/>
  </w:num>
  <w:num w:numId="6" w16cid:durableId="15544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4F"/>
    <w:rsid w:val="0012478B"/>
    <w:rsid w:val="00313528"/>
    <w:rsid w:val="00A2712E"/>
    <w:rsid w:val="00C1384F"/>
    <w:rsid w:val="00CF34B0"/>
    <w:rsid w:val="00D35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3B9F"/>
  <w15:chartTrackingRefBased/>
  <w15:docId w15:val="{84CF58AC-F6A6-4BFB-8F66-CF6A7C0A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1625</Words>
  <Characters>9751</Characters>
  <Application>Microsoft Office Word</Application>
  <DocSecurity>0</DocSecurity>
  <Lines>81</Lines>
  <Paragraphs>22</Paragraphs>
  <ScaleCrop>false</ScaleCrop>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3</cp:revision>
  <dcterms:created xsi:type="dcterms:W3CDTF">2023-05-31T11:33:00Z</dcterms:created>
  <dcterms:modified xsi:type="dcterms:W3CDTF">2023-06-07T12:50:00Z</dcterms:modified>
</cp:coreProperties>
</file>